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7"/>
        <w:jc w:val="right"/>
        <w:spacing w:before="0" w:beforeAutospacing="0" w:after="0" w:afterAutospacing="0"/>
        <w:rPr>
          <w:color w:val="2e2d2d"/>
        </w:rPr>
      </w:pPr>
      <w:r>
        <w:rPr>
          <w:color w:val="2e2d2d"/>
        </w:rPr>
        <w:t xml:space="preserve">Приложение № </w:t>
      </w:r>
      <w:r>
        <w:rPr>
          <w:color w:val="2e2d2d"/>
        </w:rPr>
        <w:t xml:space="preserve">7</w:t>
      </w:r>
      <w:r>
        <w:rPr>
          <w:color w:val="2e2d2d"/>
        </w:rPr>
      </w:r>
      <w:r/>
    </w:p>
    <w:p>
      <w:pPr>
        <w:pStyle w:val="817"/>
        <w:jc w:val="right"/>
        <w:spacing w:before="0" w:beforeAutospacing="0" w:after="0" w:afterAutospacing="0"/>
        <w:rPr>
          <w:color w:val="2e2d2d"/>
        </w:rPr>
      </w:pPr>
      <w:r>
        <w:rPr>
          <w:color w:val="2e2d2d"/>
        </w:rPr>
        <w:t xml:space="preserve">к </w:t>
      </w:r>
      <w:r>
        <w:rPr>
          <w:color w:val="2e2d2d"/>
        </w:rPr>
        <w:t xml:space="preserve">Антикоррупционной политике </w:t>
      </w:r>
      <w:r/>
    </w:p>
    <w:p>
      <w:pPr>
        <w:pStyle w:val="817"/>
        <w:jc w:val="right"/>
        <w:spacing w:before="0" w:beforeAutospacing="0" w:after="0" w:afterAutospacing="0"/>
        <w:rPr>
          <w:color w:val="2e2d2d"/>
        </w:rPr>
      </w:pPr>
      <w:r>
        <w:rPr>
          <w:color w:val="2e2d2d"/>
        </w:rPr>
        <w:t xml:space="preserve">ГОК</w:t>
      </w:r>
      <w:r>
        <w:rPr>
          <w:color w:val="2e2d2d"/>
        </w:rPr>
        <w:t xml:space="preserve">У ЦЗН </w:t>
      </w:r>
      <w:r>
        <w:rPr>
          <w:color w:val="2e2d2d"/>
        </w:rPr>
        <w:t xml:space="preserve">Мурманской области</w:t>
      </w:r>
      <w:r>
        <w:rPr>
          <w:color w:val="2e2d2d"/>
        </w:rPr>
        <w:t xml:space="preserve"> </w:t>
      </w:r>
      <w:r>
        <w:rPr>
          <w:color w:val="2e2d2d"/>
        </w:rPr>
      </w:r>
      <w:r/>
    </w:p>
    <w:p>
      <w:pPr>
        <w:pStyle w:val="8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2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2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Карта коррупционных рисков и мер по их минимизации</w:t>
      </w: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2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ГОК</w:t>
      </w:r>
      <w:r>
        <w:rPr>
          <w:rFonts w:ascii="Times New Roman" w:hAnsi="Times New Roman"/>
          <w:b/>
          <w:sz w:val="24"/>
          <w:szCs w:val="24"/>
        </w:rPr>
        <w:t xml:space="preserve">У ЦЗН </w:t>
      </w:r>
      <w:r>
        <w:rPr>
          <w:rFonts w:ascii="Times New Roman" w:hAnsi="Times New Roman"/>
          <w:b/>
          <w:sz w:val="24"/>
          <w:szCs w:val="24"/>
        </w:rPr>
        <w:t xml:space="preserve">Мурманской области</w:t>
      </w: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2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2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tbl>
      <w:tblPr>
        <w:tblW w:w="1485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1"/>
        <w:gridCol w:w="2448"/>
        <w:gridCol w:w="2598"/>
        <w:gridCol w:w="2454"/>
        <w:gridCol w:w="2424"/>
        <w:gridCol w:w="4255"/>
      </w:tblGrid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п/п</w:t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Коррупционно-опасная функция</w:t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 коррупционного риска</w:t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должности работника учреждения, деятельность которого связана с коррупционными рисками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Степень риска (низкая, средняя, высокая)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Меры по управлению коррупционными рисками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учреждения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служебных полномочий при решении личных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связанных с удовлетворением материальных потребностей должностного лица или иной личной заинтересованности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кадрового центра,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антикоррупционной политики.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Информационная открытость учреждения.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работников с нормативными правовыми актами, регламентирующими вопросы предупреждения и противодействия коррупции.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разъяснительных бесед и консультаций с работниками учреждения.</w:t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со служебной информацией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в личных целях информации, полученной при выполнении служебных обязанностей, если такая информация не подлежит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официальному распространению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Попытка несанкционированного доступа к информационному обеспечению учреждения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кадрового центра,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центра занятости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юрисконсульт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всех категорий, бухгалтер всех категорий, специалист по закупкам всех категорий, специалист по кадрам, психолог всех категорий, профконсультант всех категорий, специалист по связям с общественностью, специалист по охране труда.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Антикоррупционной политики.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Информационная открытость учреждения.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работников с нормативными правовыми актами, регламентирующими вопросы предупреждения и противодействия коррупции.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разъяснительных бесед и консультаций с работниками учреждения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проектов локальных нормативных актов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согласование проектов локальных нормативных актов,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ержащих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коррупциогенные факторы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юрисконсульт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Нормативное регулирование порядка, способа и сроков совершения действия работником учреждения при осуществлении коррупциогенно-опасной функции;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Привлечение к разработке и согласованию проектов локальных нормативных актов учреждения работников учреждения из разных структурных подразделений</w:t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Представление интересов учреждения в судебных и иных органах власти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Злоупотребление предоставленными полномочиями (в обмен на обещанное вознаграждение отказ от исковых требований, признание исковых требований, заключение мирового соглашения в нарушение интересов учреждения)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Выработка позиции представления интересов учреждения в суде, используя договоренность с участниками процесса</w:t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кадрового центра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юрисконсульт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Обязательное заблаговременное согласование правовой позиции представителя учреждения с руководителем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материалов судебных дел в части реализации представителем учреждения утвержденной правовой позици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работникам учреждения: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обязанности незамедлительно сообщить работодателю о склонении к совершению коррупционного правонарушения;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ответственности за совершение коррупционного правонарушения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договорной работы (правовая экспертиза проектов договоров (соглашений), заключаемых от имени учреждения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Согласование проектов договоров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предоставляющих необоснованное преимущество отдельным лицам в обмен на  полученное (обещанное)  от заинтересованных лиц вознаграждение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юрисконсульт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закупкам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информации</w:t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наличии конфликта интересов</w:t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между согласующими/визирующими</w:t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договора и стороной по договору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антикоррупционной</w:t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экспертизы проектов договоров</w:t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(контрактов), технических заданий к</w:t>
            </w:r>
            <w:r/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работникам учреждения: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обязанности незамедлительно сообщить работодателю о склонении к совершению коррупционного правонарушения;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ответственности за совершение коррупционного правонарушения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хозяйственных операций по освоению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выделенных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бюджетных средств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проверке правильности оформления поступивших на оплату первичных документов и их соответствия суммам, заявленным на данные расходы, специалист выявляет, что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данные товары (работы, услуги) были ранее оплачены;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 предусмотрены государственным контрактом,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бухгалтер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высокая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учетной политики учреждения;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работникам учреждения: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обязанности незамедлительно сообщить работодателю о склонении к совершению коррупционного правонарушения;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ответственности за совершение коррупционного правонарушения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заказов на поставку товаров, выполнение работ, оказание услуг для государственных нужд (формирование требований, определение условий исполнения государственных контрактов, критериев оценки поставки товара, выполнения работ, оказания услуг)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осуществлении закупочных процедур предоставление необоснованных преимуществ отдельным участникам закупки; установление фактов несоответствия поставленных товаров, выполненных работ, оказанных услуг условиям заключенных договоров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закупкам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высокая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Нормативное регулирование порядка, способа и сроков совершения работником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действий при осуществлении коррупциогенно-опасной функции.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предусмотренной законодательством о закупках информации и документов о закупках на общероссийских сайтах.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публичности и открытости при осуществлении закупок товаров, работ и услуг;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антикоррупционной экспертизы проектов договоров и технических заданий к ним;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работникам учреждения: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обязанности незамедлительно сообщить работодателю о склонении к совершению коррупционного правонарушения;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 ответственности за совершение коррупционного правонарушения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</w:t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Приемка товара, выполнения работ, оказания услуг.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Организация-исполнитель может предложить работнику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пойти на нарушения порядка приемки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необоснованное смягчение требований по приемке товаров, работ или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взамен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материальных благ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Подписание актов выполненных работ и приёмки товаров до их фактического приёма.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Необъективная оценка или необъективные критерии приемки.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кадрового центра,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бухгалтер,</w:t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закупкам всех категорий,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заведующий хозяйством,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работники, осуществляющие функции 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приемки товаров (работ, услуг) и проведение экспертизы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высокая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Указание в договорной документации максимально конкретизированного описания предмета закупки с целью уменьшения возможности выдвижения различных предлогов по «компенсации» недостатков поставляемого предмета договора.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комиссионного приема результатов выполненных работ (поставленных товаров, оказанных услуг).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работников, ответственных за осуществление процедуры приемки товаров, выполнение работ, оказание услуг о недопустимости переговоров с участниками закупок для решения каких-либо личных вопросов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организации-исполнителя.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контроля за строгим соблюдением процедуры приемки товаров, выполнением работ, оказанием услуг для нужд учреждения.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Исключение фактов оплаты за товары, работы или услуги до их фактической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приемки, удостоверенной актами приема-передачи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Постоянное осуществление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сопровождения договоро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и приемки товаров/работ/услуг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удостоверенной актами приема-передачи;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сотрудникам  обязанности незамедлительно сообщить представителю нанимателя об обращении с целью склонения к противоправным действиям;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об ответственности за совершение коррупционных правонарушений;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о соблюдении утвержденной антикоррупционной политики.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4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мер государственной поддержки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598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необоснованных преимуществ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предоставлении мер государственной поддержки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Незаконное предоставление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отказ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предоставлении мер государственной поддержки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/>
          </w:p>
        </w:tc>
        <w:tc>
          <w:tcPr>
            <w:tcW w:w="245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директора-начальник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кадрового центра,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центра занятости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всех категорий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профконсультант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всех категорий, психолог всех категорий.</w:t>
            </w:r>
            <w:r/>
          </w:p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424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высокая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255" w:type="dxa"/>
            <w:vAlign w:val="top"/>
            <w:textDirection w:val="lrTb"/>
            <w:noWrap w:val="false"/>
          </w:tcPr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Нормативное регулирование порядка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мер государственной поддержки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учреждения порядка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 государственной поддержки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работникам обязанности незамедлительно сообщить представителю нанимателя об обращении с целью склонения к противоправным действиям;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об ответственности за совершение коррупционных правонарушений;</w:t>
            </w:r>
            <w:r/>
          </w:p>
          <w:p>
            <w:pPr>
              <w:pStyle w:val="81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о соблюдении утвержденной антикоррупционной политики.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pStyle w:val="8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____________________</w:t>
      </w:r>
      <w:r/>
    </w:p>
    <w:sectPr>
      <w:footnotePr/>
      <w:endnotePr/>
      <w:type w:val="nextPage"/>
      <w:pgSz w:w="16838" w:h="11906" w:orient="landscape"/>
      <w:pgMar w:top="1276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next w:val="812"/>
    <w:link w:val="812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character" w:styleId="813">
    <w:name w:val="Основной шрифт абзаца"/>
    <w:next w:val="813"/>
    <w:link w:val="812"/>
    <w:uiPriority w:val="1"/>
    <w:semiHidden/>
    <w:unhideWhenUsed/>
  </w:style>
  <w:style w:type="table" w:styleId="814">
    <w:name w:val="Обычная таблица"/>
    <w:next w:val="814"/>
    <w:link w:val="812"/>
    <w:uiPriority w:val="99"/>
    <w:semiHidden/>
    <w:unhideWhenUsed/>
    <w:tblPr/>
  </w:style>
  <w:style w:type="numbering" w:styleId="815">
    <w:name w:val="Нет списка"/>
    <w:next w:val="815"/>
    <w:link w:val="812"/>
    <w:uiPriority w:val="99"/>
    <w:semiHidden/>
    <w:unhideWhenUsed/>
  </w:style>
  <w:style w:type="table" w:styleId="816">
    <w:name w:val="Сетка таблицы"/>
    <w:basedOn w:val="814"/>
    <w:next w:val="816"/>
    <w:link w:val="812"/>
    <w:uiPriority w:val="39"/>
    <w:pPr>
      <w:spacing w:after="0" w:line="240" w:lineRule="auto"/>
    </w:pPr>
    <w:tblPr/>
  </w:style>
  <w:style w:type="paragraph" w:styleId="817">
    <w:name w:val="Обычный (веб)"/>
    <w:basedOn w:val="812"/>
    <w:next w:val="817"/>
    <w:link w:val="812"/>
    <w:semiHidden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18">
    <w:name w:val="Текст выноски"/>
    <w:basedOn w:val="812"/>
    <w:next w:val="818"/>
    <w:link w:val="81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19">
    <w:name w:val="Текст выноски Знак"/>
    <w:next w:val="819"/>
    <w:link w:val="818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820">
    <w:name w:val="Без интервала"/>
    <w:next w:val="820"/>
    <w:link w:val="812"/>
    <w:uiPriority w:val="1"/>
    <w:qFormat/>
    <w:rPr>
      <w:sz w:val="22"/>
      <w:szCs w:val="22"/>
      <w:lang w:val="ru-RU" w:eastAsia="en-US" w:bidi="ar-SA"/>
    </w:rPr>
  </w:style>
  <w:style w:type="character" w:styleId="821" w:default="1">
    <w:name w:val="Default Paragraph Font"/>
    <w:uiPriority w:val="1"/>
    <w:semiHidden/>
    <w:unhideWhenUsed/>
  </w:style>
  <w:style w:type="numbering" w:styleId="822" w:default="1">
    <w:name w:val="No List"/>
    <w:uiPriority w:val="99"/>
    <w:semiHidden/>
    <w:unhideWhenUsed/>
  </w:style>
  <w:style w:type="table" w:styleId="82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9</cp:revision>
  <dcterms:created xsi:type="dcterms:W3CDTF">2025-12-19T13:01:00Z</dcterms:created>
  <dcterms:modified xsi:type="dcterms:W3CDTF">2026-01-14T09:36:59Z</dcterms:modified>
  <cp:version>1048576</cp:version>
</cp:coreProperties>
</file>